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outlineLvl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right"/>
            </w:pPr>
            <w:r>
              <w:rPr>
                <w:sz w:val="24"/>
                <w:color w:val="392c69"/>
              </w:rPr>
              <w:t xml:space="preserve">КонсультантПлюс | Путеводитель по судебной практике. Общие положения о подряде | </w:t>
            </w:r>
            <w:r>
              <w:rPr>
                <w:sz w:val="24"/>
                <w:color w:val="392c69"/>
                <w:b w:val="on"/>
              </w:rPr>
              <w:t xml:space="preserve">Актуально на 05.03.2025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520" w:line-rule="auto"/>
      </w:pPr>
      <w:r>
        <w:rPr>
          <w:sz w:val="40"/>
          <w:b w:val="on"/>
        </w:rPr>
        <w:t xml:space="preserve">Является ли непередача заказчиком проектной документации обстоятельством, которое препятствует выполнению работ по договору подряда</w:t>
      </w:r>
    </w:p>
    <w:p>
      <w:pPr>
        <w:pStyle w:val="0"/>
        <w:spacing w:before="240" w:line-rule="auto"/>
        <w:jc w:val="both"/>
      </w:pPr>
      <w:r>
        <w:rPr>
          <w:sz w:val="24"/>
          <w:b w:val="on"/>
        </w:rPr>
        <w:t xml:space="preserve">Вывод из судебной практики:</w:t>
      </w:r>
      <w:r>
        <w:rPr>
          <w:sz w:val="24"/>
        </w:rPr>
        <w:t xml:space="preserve"> непередача заказчиком проектной (рабочей) документации является обстоятельством, которое препятствует выполнению работ, если подрядчик докажет, что работы были приостановлены.</w:t>
      </w:r>
    </w:p>
    <w:p>
      <w:pPr>
        <w:pStyle w:val="0"/>
        <w:spacing w:before="240" w:line-rule="auto"/>
        <w:jc w:val="both"/>
      </w:pPr>
      <w:r>
        <w:rPr>
          <w:sz w:val="24"/>
        </w:rPr>
        <w:t xml:space="preserve">Применимые нормы: </w:t>
      </w:r>
      <w:hyperlink w:history="0" r:id="rId6" w:tooltip="&quot;Гражданский кодекс Российской Федерации (часть вторая)&quot; от 26.01.1996 N 14-ФЗ (ред. от 13.12.2024) {КонсультантПлюс}">
        <w:r>
          <w:rPr>
            <w:sz w:val="24"/>
            <w:color w:val="0000ff"/>
          </w:rPr>
          <w:t xml:space="preserve">п. 1 ст. 716</w:t>
        </w:r>
      </w:hyperlink>
      <w:r>
        <w:rPr>
          <w:sz w:val="24"/>
        </w:rPr>
        <w:t xml:space="preserve">, </w:t>
      </w:r>
      <w:hyperlink w:history="0" r:id="rId7" w:tooltip="&quot;Гражданский кодекс Российской Федерации (часть вторая)&quot; от 26.01.1996 N 14-ФЗ (ред. от 13.12.2024) {КонсультантПлюс}">
        <w:r>
          <w:rPr>
            <w:sz w:val="24"/>
            <w:color w:val="0000ff"/>
          </w:rPr>
          <w:t xml:space="preserve">ст. 719</w:t>
        </w:r>
      </w:hyperlink>
      <w:r>
        <w:rPr>
          <w:sz w:val="24"/>
        </w:rPr>
        <w:t xml:space="preserve"> ГК РФ</w:t>
      </w:r>
    </w:p>
    <w:p>
      <w:pPr>
        <w:pStyle w:val="0"/>
        <w:jc w:val="both"/>
      </w:pPr>
      <w:r>
        <w:rPr>
          <w:sz w:val="24"/>
        </w:rPr>
      </w:r>
    </w:p>
    <w:p>
      <w:pPr>
        <w:pStyle w:val="0"/>
        <w:jc w:val="both"/>
      </w:pPr>
      <w:r>
        <w:rPr>
          <w:sz w:val="24"/>
          <w:b w:val="on"/>
        </w:rPr>
        <w:t xml:space="preserve">Судебная практика:</w:t>
      </w:r>
    </w:p>
    <w:p>
      <w:pPr>
        <w:pStyle w:val="0"/>
        <w:jc w:val="both"/>
      </w:pPr>
      <w:r>
        <w:rPr>
          <w:sz w:val="24"/>
        </w:rPr>
      </w:r>
    </w:p>
    <w:p>
      <w:pPr>
        <w:pStyle w:val="0"/>
        <w:jc w:val="both"/>
      </w:pPr>
      <w:hyperlink w:history="0" r:id="rId8" w:tooltip="Постановление Арбитражного суда Западно-Сибирского округа от 03.10.2024 N Ф04-3690/2024 по делу N А45-37870/2022 Требование: О взыскании суммы неотработанного аванса по договору подряда. Обстоятельства: Заказчик указывал на непередачу ему результата работ в установленные сроки. Встречное требование: О взыскании задолженности за фактически выполненные работы. Решение: 1) Основное требование частично удовлетворено, поскольку договором предусмотрено бурение водоносной скважины с определенным объемом воды, полу {КонсультантПлюс}">
        <w:r>
          <w:rPr>
            <w:sz w:val="24"/>
            <w:color w:val="0000ff"/>
          </w:rPr>
          <w:t xml:space="preserve">Постановление</w:t>
        </w:r>
      </w:hyperlink>
      <w:r>
        <w:rPr>
          <w:sz w:val="24"/>
        </w:rPr>
        <w:t xml:space="preserve"> Арбитражного суда Западно-Сибирского округа от 03.10.2024 N Ф04-3690/2024 по делу N А45-37870/2022</w:t>
      </w:r>
    </w:p>
    <w:p>
      <w:pPr>
        <w:pStyle w:val="0"/>
        <w:spacing w:before="240" w:line-rule="auto"/>
        <w:jc w:val="both"/>
      </w:pPr>
      <w:r>
        <w:rPr>
          <w:sz w:val="24"/>
        </w:rPr>
        <w:t xml:space="preserve">"...Доводы заявителя жалобы о том, что заказчик не предоставил для выполнения работ проект бурения скважины либо данных по геологическому исследованию, в связи с чем ответственность за не достижение результата работ в полном объеме лежит на заказчике, мотивированно отклонены судами с учетом следующего.</w:t>
      </w:r>
    </w:p>
    <w:p>
      <w:pPr>
        <w:pStyle w:val="0"/>
        <w:spacing w:before="240" w:line-rule="auto"/>
        <w:jc w:val="both"/>
      </w:pPr>
      <w:hyperlink w:history="0" r:id="rId9"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Пункт 1 статьи 716</w:t>
        </w:r>
      </w:hyperlink>
      <w:r>
        <w:rPr>
          <w:sz w:val="24"/>
        </w:rPr>
        <w:t xml:space="preserve"> ГК РФ возлагает на подрядчика как профессионала в сфере отношений, соответствующей характеру выполняемых по договору подряда работ, обязанность немедленно предупредить заказчика обо всех обстоятельствах, грозящих для заказчика неблагоприятными последствиями, касающимися предмета договора, и до получения от заказчика указаний приостановить работу.</w:t>
      </w:r>
    </w:p>
    <w:p>
      <w:pPr>
        <w:pStyle w:val="0"/>
        <w:spacing w:before="240" w:line-rule="auto"/>
        <w:jc w:val="both"/>
      </w:pPr>
      <w:r>
        <w:rPr>
          <w:sz w:val="24"/>
        </w:rPr>
        <w:t xml:space="preserve">Ответчиком в нарушение </w:t>
      </w:r>
      <w:hyperlink w:history="0" r:id="rId10" w:tooltip="&quot;Арбитражный процессуальный кодекс Российской Федерации&quot; от 24.07.2002 N 95-ФЗ (ред. от 08.08.2024) ------------ Недействующая редакция {КонсультантПлюс}">
        <w:r>
          <w:rPr>
            <w:sz w:val="24"/>
            <w:color w:val="0000ff"/>
          </w:rPr>
          <w:t xml:space="preserve">статьи 65</w:t>
        </w:r>
      </w:hyperlink>
      <w:r>
        <w:rPr>
          <w:sz w:val="24"/>
        </w:rPr>
        <w:t xml:space="preserve"> АПК РФ не представлено доказательств, что он предпринимал действия по приостановлению исполнения обязательства с уведомлением заказчика об отсутствии необходимых для выполнения работ исходных документов.</w:t>
      </w:r>
    </w:p>
    <w:p>
      <w:pPr>
        <w:pStyle w:val="0"/>
        <w:spacing w:before="240" w:line-rule="auto"/>
        <w:jc w:val="both"/>
      </w:pPr>
      <w:r>
        <w:rPr>
          <w:sz w:val="24"/>
        </w:rPr>
        <w:t xml:space="preserve">При таких обстоятельствах, если ответчик не нашел оснований для использования правового инструментария, содержащегося в </w:t>
      </w:r>
      <w:hyperlink w:history="0" r:id="rId11"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статьях 716</w:t>
        </w:r>
      </w:hyperlink>
      <w:r>
        <w:rPr>
          <w:sz w:val="24"/>
        </w:rPr>
        <w:t xml:space="preserve">, </w:t>
      </w:r>
      <w:hyperlink w:history="0" r:id="rId12"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719</w:t>
        </w:r>
      </w:hyperlink>
      <w:r>
        <w:rPr>
          <w:sz w:val="24"/>
        </w:rPr>
        <w:t xml:space="preserve"> ГК РФ, фактически сочтя своего опыта достаточным для надлежащего выполнения принятых на себя обязательств, он лишается права ссылаться на неисполнение истцом встречных обязанностей и должен нести негативные последствия ненадлежащего выполнения работ (оказания услуг)..."</w:t>
      </w:r>
    </w:p>
    <w:p>
      <w:pPr>
        <w:pStyle w:val="0"/>
        <w:jc w:val="both"/>
      </w:pPr>
      <w:r>
        <w:rPr>
          <w:sz w:val="24"/>
        </w:rPr>
      </w:r>
    </w:p>
    <w:p>
      <w:pPr>
        <w:pStyle w:val="0"/>
        <w:jc w:val="both"/>
      </w:pPr>
      <w:r>
        <w:rPr>
          <w:sz w:val="24"/>
          <w:b w:val="on"/>
        </w:rPr>
        <w:t xml:space="preserve">Аналогичная судебная практика:</w:t>
      </w:r>
    </w:p>
    <w:p>
      <w:pPr>
        <w:pStyle w:val="0"/>
        <w:jc w:val="both"/>
      </w:pPr>
      <w:r>
        <w:rPr>
          <w:sz w:val="24"/>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16" w:name="P16"/>
          <w:bookmarkEnd w:id="16"/>
          <w:p>
            <w:pPr>
              <w:pStyle w:val="0"/>
              <w:jc w:val="both"/>
            </w:pPr>
            <w:r>
              <w:rPr>
                <w:sz w:val="24"/>
                <w:u w:val="single"/>
              </w:rPr>
              <w:t xml:space="preserve">Московский округ</w:t>
            </w:r>
          </w:p>
          <w:p>
            <w:pPr>
              <w:pStyle w:val="0"/>
              <w:spacing w:before="240" w:line-rule="auto"/>
              <w:jc w:val="both"/>
            </w:pPr>
            <w:hyperlink w:history="0" r:id="rId13" w:tooltip="Постановление ФАС Московского округа от 03.09.2007, 10.09.2007 N КГ-А40/8639-07 по делу N А40-48022/06-8-348 Исковые требования о взыскании суммы неосвоенного аванса, уплаченного по договору строительного подряда, удовлетворены правомерно, так как в связи с нарушением ответчиком срока выполнения работ, истец в соответствии с условиями договора направил ответчику уведомление о расторжении договора подряда. {КонсультантПлюс}">
              <w:r>
                <w:rPr>
                  <w:sz w:val="24"/>
                  <w:color w:val="0000ff"/>
                </w:rPr>
                <w:t xml:space="preserve">Постановление</w:t>
              </w:r>
            </w:hyperlink>
            <w:r>
              <w:rPr>
                <w:sz w:val="24"/>
              </w:rPr>
              <w:t xml:space="preserve"> ФАС Московского округа от 03.09.2007, 10.09.2007 N КГ-А40/8639-07 по делу N А40-48022/06-8-348</w:t>
            </w:r>
          </w:p>
          <w:p>
            <w:pPr>
              <w:pStyle w:val="0"/>
              <w:spacing w:before="240" w:line-rule="auto"/>
              <w:jc w:val="both"/>
            </w:pPr>
            <w:r>
              <w:rPr>
                <w:sz w:val="24"/>
              </w:rPr>
              <w:t xml:space="preserve">"...Закрытое акционерное общество "ИНЕП-Система" (далее - ЗАО "ИНЕП-Система") обратилось в Арбитражный суд г. Москвы к Обществу с ограниченной ответственностью "ПГ-Стром" (далее - ООО "ПГ-Стром") с иском о взыскании 1039074 руб. неосвоенного аванса, уплаченного по договору строительного подряда от 01.06.2005 N 26/05.</w:t>
            </w:r>
          </w:p>
          <w:p>
            <w:pPr>
              <w:pStyle w:val="0"/>
              <w:spacing w:before="240" w:line-rule="auto"/>
              <w:jc w:val="both"/>
            </w:pPr>
            <w:r>
              <w:rPr>
                <w:sz w:val="24"/>
              </w:rPr>
              <w:t xml:space="preserve">Как установлено судами, между сторонами заключен договор подряда от 01.06.2005. N 26/05, по условиям которого ООО "ПГ-Стром" (подрядчик) обязалось согласно проекту выполнить работы по строительству объекта недвижимости, расположенного по адресу: Московская область, Солнечногорский район, д. Юрлово, Кутузовский со., к/п "Юлия", а ЗАО "ИНЕП-система" (заказчик) - произвести оплату выполненных и принятых работ в соответствии с графиком финансирования.</w:t>
            </w:r>
          </w:p>
          <w:p>
            <w:pPr>
              <w:pStyle w:val="0"/>
              <w:spacing w:before="240" w:line-rule="auto"/>
              <w:jc w:val="both"/>
            </w:pPr>
            <w:r>
              <w:rPr>
                <w:sz w:val="24"/>
              </w:rPr>
              <w:t xml:space="preserve">Доводы заявителя о том, что истцом в нарушение условий договора не был передан ответчику проект объекта строительства, то есть имела место просрочка кредитора, не имеют правового значения, поскольку ответчиком не представлено доказательств, что вследствие этого он приостановил работы на объекте.</w:t>
            </w:r>
          </w:p>
          <w:p>
            <w:pPr>
              <w:pStyle w:val="0"/>
              <w:spacing w:before="240" w:line-rule="auto"/>
              <w:jc w:val="both"/>
            </w:pPr>
            <w:r>
              <w:rPr>
                <w:sz w:val="24"/>
              </w:rPr>
              <w:t xml:space="preserve">Ссылки заявителя на то, что проект был разработан самим ответчиком по заданию ООО "Домолюкс" на основании договора от 08.04.2005 N 01/04 и использовался при строительстве объекта, также несостоятельны, поскольку в качестве последствий неисполнения заказчиком обязанности передать проектную документацию </w:t>
            </w:r>
            <w:hyperlink w:history="0" r:id="rId14" w:tooltip="&quot;Гражданский кодекс Российской Федерации (часть вторая)&quot; от 26.01.1996 N 14-ФЗ (ред. от 02.02.2006) ------------ Недействующая редакция {КонсультантПлюс}">
              <w:r>
                <w:rPr>
                  <w:sz w:val="24"/>
                  <w:color w:val="0000ff"/>
                </w:rPr>
                <w:t xml:space="preserve">глава 37</w:t>
              </w:r>
            </w:hyperlink>
            <w:r>
              <w:rPr>
                <w:sz w:val="24"/>
              </w:rPr>
              <w:t xml:space="preserve"> ГК РФ не предусматривает право подрядчика на ее самостоятельную разработку..."</w:t>
            </w:r>
          </w:p>
        </w:tc>
      </w:tr>
    </w:tbl>
    <w:p>
      <w:pPr>
        <w:pStyle w:val="0"/>
        <w:jc w:val="both"/>
      </w:pPr>
      <w:r>
        <w:rPr>
          <w:sz w:val="24"/>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23" w:name="P23"/>
          <w:bookmarkEnd w:id="23"/>
          <w:p>
            <w:pPr>
              <w:pStyle w:val="0"/>
              <w:jc w:val="both"/>
            </w:pPr>
            <w:r>
              <w:rPr>
                <w:sz w:val="24"/>
                <w:u w:val="single"/>
              </w:rPr>
              <w:t xml:space="preserve">Поволжский округ</w:t>
            </w:r>
          </w:p>
          <w:p>
            <w:pPr>
              <w:pStyle w:val="0"/>
              <w:spacing w:before="240" w:line-rule="auto"/>
              <w:jc w:val="both"/>
            </w:pPr>
            <w:hyperlink w:history="0" r:id="rId15" w:tooltip="Постановление ФАС Поволжского округа от 05.12.2011 по делу N А55-2848/2011 Требование: О расторжении государственного контракта и взыскании неустойки. Обстоятельства: Исполнителем нарушены сроки выполнения работ. Встречное требование: О взыскании задолженности за выполненные работы. Решение: 1) Основное требование в части расторжения контракта оставлено без рассмотрения в связи с несоблюдением досудебного порядка урегулирования спора, требование о взыскании неустойки удовлетворено в части с учетом просрочки {КонсультантПлюс}">
              <w:r>
                <w:rPr>
                  <w:sz w:val="24"/>
                  <w:color w:val="0000ff"/>
                </w:rPr>
                <w:t xml:space="preserve">Постановление</w:t>
              </w:r>
            </w:hyperlink>
            <w:r>
              <w:rPr>
                <w:sz w:val="24"/>
              </w:rPr>
              <w:t xml:space="preserve"> ФАС Поволжского округа от 05.12.2011 по делу N А55-2848/2011</w:t>
            </w:r>
          </w:p>
          <w:p>
            <w:pPr>
              <w:pStyle w:val="0"/>
              <w:spacing w:before="240" w:line-rule="auto"/>
              <w:jc w:val="both"/>
            </w:pPr>
            <w:r>
              <w:rPr>
                <w:sz w:val="24"/>
              </w:rPr>
              <w:t xml:space="preserve">"...Удовлетворяя заявленный иск в части взыскания неустойки, суды предыдущих инстанций сделали правомерный вывод о том, что обществом нарушен срок производства работ, установленный контрактом.</w:t>
            </w:r>
          </w:p>
          <w:p>
            <w:pPr>
              <w:pStyle w:val="0"/>
              <w:spacing w:before="240" w:line-rule="auto"/>
              <w:jc w:val="both"/>
            </w:pPr>
            <w:r>
              <w:rPr>
                <w:sz w:val="24"/>
              </w:rPr>
              <w:t xml:space="preserve">В силу </w:t>
            </w:r>
            <w:hyperlink w:history="0" r:id="rId16" w:tooltip="&quot;Гражданский кодекс Российской Федерации (часть вторая)&quot; от 26.01.1996 N 14-ФЗ (ред. от 07.02.2011) ------------ Недействующая редакция {КонсультантПлюс}">
              <w:r>
                <w:rPr>
                  <w:sz w:val="24"/>
                  <w:color w:val="0000ff"/>
                </w:rPr>
                <w:t xml:space="preserve">пункта 1 статьи 716</w:t>
              </w:r>
            </w:hyperlink>
            <w:r>
              <w:rPr>
                <w:sz w:val="24"/>
              </w:rPr>
              <w:t xml:space="preserve"> Гражданского кодекса Российской Федерации подрядчик обязан немедленно предупредить заказчика и до получения от него указаний приостановить работу при обнаружении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pPr>
              <w:pStyle w:val="0"/>
              <w:spacing w:before="240" w:line-rule="auto"/>
              <w:jc w:val="both"/>
            </w:pPr>
            <w:r>
              <w:rPr>
                <w:sz w:val="24"/>
              </w:rPr>
              <w:t xml:space="preserve">Подрядчик, не предупредивший заказчика об обстоятельствах, указанных в </w:t>
            </w:r>
            <w:hyperlink w:history="0" r:id="rId17" w:tooltip="&quot;Гражданский кодекс Российской Федерации (часть вторая)&quot; от 26.01.1996 N 14-ФЗ (ред. от 07.02.2011) ------------ Недействующая редакция {КонсультантПлюс}">
              <w:r>
                <w:rPr>
                  <w:sz w:val="24"/>
                  <w:color w:val="0000ff"/>
                </w:rPr>
                <w:t xml:space="preserve">пункте 1 настоящей статьи</w:t>
              </w:r>
            </w:hyperlink>
            <w:r>
              <w:rPr>
                <w:sz w:val="24"/>
              </w:rPr>
              <w:t xml:space="preserve">, либо продолживший работу, не дожидаясь истечения указанного в договоре срока, а при его отсутствии разумного срока для ответа на предупреждение или несмотря на своевременное указание заказчика о прекращении работы, не вправе при предъявлении к нему или им к заказчику соответствующих требований ссылаться на указанные обстоятельства (</w:t>
            </w:r>
            <w:hyperlink w:history="0" r:id="rId18" w:tooltip="&quot;Гражданский кодекс Российской Федерации (часть вторая)&quot; от 26.01.1996 N 14-ФЗ (ред. от 07.02.2011) ------------ Недействующая редакция {КонсультантПлюс}">
              <w:r>
                <w:rPr>
                  <w:sz w:val="24"/>
                  <w:color w:val="0000ff"/>
                </w:rPr>
                <w:t xml:space="preserve">пункт 2 статьи 716</w:t>
              </w:r>
            </w:hyperlink>
            <w:r>
              <w:rPr>
                <w:sz w:val="24"/>
              </w:rPr>
              <w:t xml:space="preserve"> Гражданского кодекса Российской Федерации).</w:t>
            </w:r>
          </w:p>
          <w:p>
            <w:pPr>
              <w:pStyle w:val="0"/>
              <w:spacing w:before="240" w:line-rule="auto"/>
              <w:jc w:val="both"/>
            </w:pPr>
            <w:r>
              <w:rPr>
                <w:sz w:val="24"/>
              </w:rPr>
              <w:t xml:space="preserve">В материалах дела отсутствуют документы, свидетельствующие о приостановлении ответчиком работ в связи с несвоевременной передачей рабочей документация по объекту, и других документов в порядке, предусмотренном </w:t>
            </w:r>
            <w:hyperlink w:history="0" r:id="rId19" w:tooltip="&quot;Гражданский кодекс Российской Федерации (часть вторая)&quot; от 26.01.1996 N 14-ФЗ (ред. от 07.02.2011) ------------ Недействующая редакция {КонсультантПлюс}">
              <w:r>
                <w:rPr>
                  <w:sz w:val="24"/>
                  <w:color w:val="0000ff"/>
                </w:rPr>
                <w:t xml:space="preserve">статьями 716</w:t>
              </w:r>
            </w:hyperlink>
            <w:r>
              <w:rPr>
                <w:sz w:val="24"/>
              </w:rPr>
              <w:t xml:space="preserve">, </w:t>
            </w:r>
            <w:hyperlink w:history="0" r:id="rId20" w:tooltip="&quot;Гражданский кодекс Российской Федерации (часть вторая)&quot; от 26.01.1996 N 14-ФЗ (ред. от 07.02.2011) ------------ Недействующая редакция {КонсультантПлюс}">
              <w:r>
                <w:rPr>
                  <w:sz w:val="24"/>
                  <w:color w:val="0000ff"/>
                </w:rPr>
                <w:t xml:space="preserve">719</w:t>
              </w:r>
            </w:hyperlink>
            <w:r>
              <w:rPr>
                <w:sz w:val="24"/>
              </w:rPr>
              <w:t xml:space="preserve"> Гражданского кодекса Российской Федерации.</w:t>
            </w:r>
          </w:p>
          <w:p>
            <w:pPr>
              <w:pStyle w:val="0"/>
              <w:spacing w:before="240" w:line-rule="auto"/>
              <w:jc w:val="both"/>
            </w:pPr>
            <w:r>
              <w:rPr>
                <w:sz w:val="24"/>
              </w:rPr>
              <w:t xml:space="preserve">Вместе с тем в соответствии с </w:t>
            </w:r>
            <w:hyperlink w:history="0" r:id="rId21" w:tooltip="&quot;Гражданский кодекс Российской Федерации (часть вторая)&quot; от 26.01.1996 N 14-ФЗ (ред. от 07.02.2011) ------------ Недействующая редакция {КонсультантПлюс}">
              <w:r>
                <w:rPr>
                  <w:sz w:val="24"/>
                  <w:color w:val="0000ff"/>
                </w:rPr>
                <w:t xml:space="preserve">пунктом 2 статьи 716</w:t>
              </w:r>
            </w:hyperlink>
            <w:r>
              <w:rPr>
                <w:sz w:val="24"/>
              </w:rPr>
              <w:t xml:space="preserve"> Гражданского кодекса Российской Федерации, </w:t>
            </w:r>
            <w:hyperlink w:history="0" r:id="rId22" w:tooltip="&quot;Гражданский кодекс Российской Федерации (часть первая)&quot; от 30.11.1994 N 51-ФЗ (ред. от 06.04.2011) ------------ Недействующая редакция {КонсультантПлюс}">
              <w:r>
                <w:rPr>
                  <w:sz w:val="24"/>
                  <w:color w:val="0000ff"/>
                </w:rPr>
                <w:t xml:space="preserve">абзацем 2 пункта 1 статьи 401</w:t>
              </w:r>
            </w:hyperlink>
            <w:r>
              <w:rPr>
                <w:sz w:val="24"/>
              </w:rPr>
              <w:t xml:space="preserve"> Гражданского кодекса Российской Федерации общество не может быть признано невиновным в просрочке выполнения работ, поскольку не представило доказательств принятия всех мер для надлежащего исполнения обязательства по контракту, при той степени заботливости и осмотрительности, какая от него требовалась по характеру обязательства и условиям оборота..."</w:t>
            </w:r>
          </w:p>
          <w:p>
            <w:pPr>
              <w:pStyle w:val="0"/>
              <w:spacing w:before="240" w:line-rule="auto"/>
              <w:jc w:val="both"/>
            </w:pPr>
            <w:r>
              <w:rPr>
                <w:sz w:val="24"/>
              </w:rPr>
            </w:r>
          </w:p>
          <w:p>
            <w:pPr>
              <w:pStyle w:val="0"/>
              <w:jc w:val="both"/>
            </w:pPr>
            <w:r>
              <w:rPr>
                <w:sz w:val="24"/>
                <w:b w:val="on"/>
              </w:rPr>
              <w:t xml:space="preserve">Примечание:</w:t>
            </w:r>
            <w:r>
              <w:rPr>
                <w:sz w:val="24"/>
              </w:rPr>
              <w:t xml:space="preserve"> В приведенном ниже Постановлении суд отклонил довод подрядчика о том, что непредоставление проектно-сметной документации препятствовало проведению работ, поскольку работы подрядчиком фактически не приостанавливались.</w:t>
            </w:r>
          </w:p>
          <w:p>
            <w:pPr>
              <w:pStyle w:val="0"/>
              <w:spacing w:before="240" w:line-rule="auto"/>
              <w:jc w:val="both"/>
            </w:pPr>
            <w:r>
              <w:rPr>
                <w:sz w:val="24"/>
              </w:rPr>
            </w:r>
          </w:p>
          <w:p>
            <w:pPr>
              <w:pStyle w:val="0"/>
              <w:jc w:val="both"/>
            </w:pPr>
            <w:hyperlink w:history="0" r:id="rId23" w:tooltip="Постановление ФАС Поволжского округа от 29.04.2010 по делу N А55-11808/2008 Поскольку материалами дела подтвержден факт ненадлежащего исполнения субподрядчиком принятых на себя обязательств, суд взыскал сумму неустойки, произведя расчет взыскиваемой суммы по отдельным этапам работ на основании договора субподряда. {КонсультантПлюс}">
              <w:r>
                <w:rPr>
                  <w:sz w:val="24"/>
                  <w:color w:val="0000ff"/>
                </w:rPr>
                <w:t xml:space="preserve">Постановление</w:t>
              </w:r>
            </w:hyperlink>
            <w:r>
              <w:rPr>
                <w:sz w:val="24"/>
              </w:rPr>
              <w:t xml:space="preserve"> ФАС Поволжского округа от 29.04.2010 по делу N А55-11808/2008</w:t>
            </w:r>
          </w:p>
          <w:p>
            <w:pPr>
              <w:pStyle w:val="0"/>
              <w:spacing w:before="240" w:line-rule="auto"/>
              <w:jc w:val="both"/>
            </w:pPr>
            <w:r>
              <w:rPr>
                <w:sz w:val="24"/>
              </w:rPr>
              <w:t xml:space="preserve">"...По утверждению истца, ответчик нарушил принятые на себя договорные обязательства по своевременному завершению строительства, что позволило ему, как генподрядчику, начислить предусмотренную договором неустойку за нарушение сроков выполнения работ субподрядчиком, которая и была заявлена к взысканию в рамках настоящего иска в размере 2 654 459 руб. 87 коп.</w:t>
            </w:r>
          </w:p>
          <w:p>
            <w:pPr>
              <w:pStyle w:val="0"/>
              <w:spacing w:before="240" w:line-rule="auto"/>
              <w:jc w:val="both"/>
            </w:pPr>
            <w:r>
              <w:rPr>
                <w:sz w:val="24"/>
              </w:rPr>
              <w:t xml:space="preserve">Возражая против удовлетворения иска, ответчик ссылался на непредставление генподрядчиком проектно-сметной документации, имеющей положительное заключение государственной вневедомственной экспертизы, что послужило препятствием для своевременного завершения им строительных работ. В обоснование данного довода ответчик ссылается на имевшее место при производстве работ предписание государственного инспектора строительного надзора Самарской области Маевского И.Ю. о приостановлении с 21.02.2007 строительных работ на жилом доме N 4 (секция Г) до получения положительного сводного экспертного заключения государственной вневедомственной экспертизы по проекту застройщиком.</w:t>
            </w:r>
          </w:p>
          <w:p>
            <w:pPr>
              <w:pStyle w:val="0"/>
              <w:spacing w:before="240" w:line-rule="auto"/>
              <w:jc w:val="both"/>
            </w:pPr>
            <w:r>
              <w:rPr>
                <w:sz w:val="24"/>
              </w:rPr>
              <w:t xml:space="preserve">В соответствии со </w:t>
            </w:r>
            <w:hyperlink w:history="0" r:id="rId24" w:tooltip="&quot;Гражданский кодекс Российской Федерации (часть вторая)&quot; от 26.01.1996 N 14-ФЗ (ред. от 25.12.2008) ------------ Недействующая редакция {КонсультантПлюс}">
              <w:r>
                <w:rPr>
                  <w:sz w:val="24"/>
                  <w:color w:val="0000ff"/>
                </w:rPr>
                <w:t xml:space="preserve">статьей 719</w:t>
              </w:r>
            </w:hyperlink>
            <w:r>
              <w:rPr>
                <w:sz w:val="24"/>
              </w:rPr>
              <w:t xml:space="preserve"> ГК РФ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w:t>
            </w:r>
          </w:p>
          <w:p>
            <w:pPr>
              <w:pStyle w:val="0"/>
              <w:spacing w:before="240" w:line-rule="auto"/>
              <w:jc w:val="both"/>
            </w:pPr>
            <w:r>
              <w:rPr>
                <w:sz w:val="24"/>
              </w:rPr>
              <w:t xml:space="preserve">Как следует из материалов дела, в письме от 28.02.2007 N 139 субподрядчик сообщил генподрядчику о выданном предписании (т. 5 л. д. 101), на что было получено указание генподрядчика о незамедлительном продолжении работ и соблюдении установленных графиком сроков выполнения работ, поскольку на строительство секции "Г" жилого дома имеются как проектная документация с соответствующим положительным экспертным заключением, так и разрешение на строительство, выданное на основании такого заключения (т. 5 л. д. 102).</w:t>
            </w:r>
          </w:p>
          <w:p>
            <w:pPr>
              <w:pStyle w:val="0"/>
              <w:spacing w:before="240" w:line-rule="auto"/>
              <w:jc w:val="both"/>
            </w:pPr>
            <w:r>
              <w:rPr>
                <w:sz w:val="24"/>
              </w:rPr>
              <w:t xml:space="preserve">Представленные в материалы дела акты приемки выполненных работ, составленные по унифицированной </w:t>
            </w:r>
            <w:hyperlink w:history="0" r:id="rId25"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 {КонсультантПлюс}">
              <w:r>
                <w:rPr>
                  <w:sz w:val="24"/>
                  <w:color w:val="0000ff"/>
                </w:rPr>
                <w:t xml:space="preserve">форме КС-2</w:t>
              </w:r>
            </w:hyperlink>
            <w:r>
              <w:rPr>
                <w:sz w:val="24"/>
              </w:rPr>
              <w:t xml:space="preserve">, свидетельствуют о том, что выданное надзорной инспекцией предписание не явилось препятствием для продолжения ответчиком работ на объекте строительства. В частности, между истцом и ответчиком были подписаны акты приемки выполненных работ 27.02.2007 N 5 за период производства работ с 01.02.2007 по 28.02.2007 (т. 1 л. д. 115 - 117), от 30.03.2007 N 6 за период производства работ с 01.03.2007 по 31.03.2007 (т. 1 л. д. 119 - 125), от 27.04.2007 N 7 за период производства работ с 01.04.2007 по 30.04.2007 (т. 1 л. д. 127 - 135), от 30.05.2007 N 8 за период производства работ с 01.05.2007 по 31.05.2007 (т. 1 л. д. 137), от 29.06.2007 N 9 за период производства работ с 01.06.2007 по 30.06.2007 (т. 1 л. д. 138), от 31.07.2007 N 10 за период производства работ с 01.07.2007 по 31.07.2007 (т. 1 л. д. 140).</w:t>
            </w:r>
          </w:p>
          <w:p>
            <w:pPr>
              <w:pStyle w:val="0"/>
              <w:spacing w:before="240" w:line-rule="auto"/>
              <w:jc w:val="both"/>
            </w:pPr>
            <w:r>
              <w:rPr>
                <w:sz w:val="24"/>
              </w:rPr>
              <w:t xml:space="preserve">Таким образом, исходя из норм </w:t>
            </w:r>
            <w:hyperlink w:history="0" r:id="rId26" w:tooltip="&quot;Гражданский кодекс Российской Федерации (часть вторая)&quot; от 26.01.1996 N 14-ФЗ (ред. от 25.12.2008) ------------ Недействующая редакция {КонсультантПлюс}">
              <w:r>
                <w:rPr>
                  <w:sz w:val="24"/>
                  <w:color w:val="0000ff"/>
                </w:rPr>
                <w:t xml:space="preserve">пункта 2 статьи 716</w:t>
              </w:r>
            </w:hyperlink>
            <w:r>
              <w:rPr>
                <w:sz w:val="24"/>
              </w:rPr>
              <w:t xml:space="preserve"> ГК РФ ответчик лишается права ссылаться на отсутствие необходимой проектной документации для производства работ на объекте и на наличие предписания о приостановке работ, как на обстоятельства, препятствующие своевременному выполнению им работ, поскольку при наличии данных обстоятельств субподрядчик продолжал производить строительные работы на объекте..."</w:t>
            </w:r>
          </w:p>
        </w:tc>
      </w:tr>
    </w:tbl>
    <w:p>
      <w:pPr>
        <w:pStyle w:val="0"/>
        <w:jc w:val="both"/>
      </w:pPr>
      <w:r>
        <w:rPr>
          <w:sz w:val="24"/>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41" w:name="P41"/>
          <w:bookmarkEnd w:id="41"/>
          <w:p>
            <w:pPr>
              <w:pStyle w:val="0"/>
              <w:jc w:val="both"/>
            </w:pPr>
            <w:r>
              <w:rPr>
                <w:sz w:val="24"/>
                <w:u w:val="single"/>
              </w:rPr>
              <w:t xml:space="preserve">Центральный округ</w:t>
            </w:r>
          </w:p>
          <w:p>
            <w:pPr>
              <w:pStyle w:val="0"/>
              <w:spacing w:before="240" w:line-rule="auto"/>
              <w:jc w:val="both"/>
            </w:pPr>
            <w:hyperlink w:history="0" r:id="rId27" w:tooltip="Постановление ФАС Центрального округа от 27.04.2012 по делу N А09-5716/2010 Требование: О расторжении гражданско-правового договора бюджетного учреждения на выполнение капитального ремонта операционного отделения. Обстоятельства: Заказчик ссылается, что из общей стоимости работ подрядчиком освоено 8,4 процента. Решение: Требование удовлетворено, поскольку факт нарушения подрядчиком существенных условий муниципального контракта подтвержден. {КонсультантПлюс}">
              <w:r>
                <w:rPr>
                  <w:sz w:val="24"/>
                  <w:color w:val="0000ff"/>
                </w:rPr>
                <w:t xml:space="preserve">Постановление</w:t>
              </w:r>
            </w:hyperlink>
            <w:r>
              <w:rPr>
                <w:sz w:val="24"/>
              </w:rPr>
              <w:t xml:space="preserve"> ФАС Центрального округа от 27.04.2012 по делу N А09-5716/2010</w:t>
            </w:r>
          </w:p>
          <w:p>
            <w:pPr>
              <w:pStyle w:val="0"/>
              <w:spacing w:before="240" w:line-rule="auto"/>
              <w:jc w:val="both"/>
            </w:pPr>
            <w:r>
              <w:rPr>
                <w:sz w:val="24"/>
              </w:rPr>
              <w:t xml:space="preserve">"...Довод ответчика о том, что приостановление подрядных работ на объекте вызвано бездействием истца, выразившееся в не представление ответчику проектной документацию, судом кассационной инстанции отклоняется в силу следующего.</w:t>
            </w:r>
          </w:p>
          <w:p>
            <w:pPr>
              <w:pStyle w:val="0"/>
              <w:spacing w:before="240" w:line-rule="auto"/>
              <w:jc w:val="both"/>
            </w:pPr>
            <w:r>
              <w:rPr>
                <w:sz w:val="24"/>
              </w:rPr>
              <w:t xml:space="preserve">Согласно </w:t>
            </w:r>
            <w:hyperlink w:history="0" r:id="rId28" w:tooltip="&quot;Гражданский кодекс Российской Федерации (часть вторая)&quot; от 26.01.1996 N 14-ФЗ (ред. от 07.02.2011) ------------ Недействующая редакция {КонсультантПлюс}">
              <w:r>
                <w:rPr>
                  <w:sz w:val="24"/>
                  <w:color w:val="0000ff"/>
                </w:rPr>
                <w:t xml:space="preserve">ст. 719</w:t>
              </w:r>
            </w:hyperlink>
            <w:r>
              <w:rPr>
                <w:sz w:val="24"/>
              </w:rPr>
              <w:t xml:space="preserve"> ГК РФ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w:history="0" r:id="rId29" w:tooltip="&quot;Гражданский кодекс Российской Федерации (часть первая)&quot; от 30.11.1994 N 51-ФЗ (ред. от 06.04.2011) ------------ Недействующая редакция {КонсультантПлюс}">
              <w:r>
                <w:rPr>
                  <w:sz w:val="24"/>
                  <w:color w:val="0000ff"/>
                </w:rPr>
                <w:t xml:space="preserve">ст. 328</w:t>
              </w:r>
            </w:hyperlink>
            <w:r>
              <w:rPr>
                <w:sz w:val="24"/>
              </w:rPr>
              <w:t xml:space="preserve"> ГК РФ).</w:t>
            </w:r>
          </w:p>
          <w:p>
            <w:pPr>
              <w:pStyle w:val="0"/>
              <w:spacing w:before="240" w:line-rule="auto"/>
              <w:jc w:val="both"/>
            </w:pPr>
            <w:r>
              <w:rPr>
                <w:sz w:val="24"/>
              </w:rPr>
              <w:t xml:space="preserve">В материалах дела отсутствуют документы, свидетельствующие о приостановлении ответчиком работ в связи с необходимостью представления истцом исходной документации в порядке, предусмотренном </w:t>
            </w:r>
            <w:hyperlink w:history="0" r:id="rId30" w:tooltip="&quot;Гражданский кодекс Российской Федерации (часть вторая)&quot; от 26.01.1996 N 14-ФЗ (ред. от 07.02.2011) ------------ Недействующая редакция {КонсультантПлюс}">
              <w:r>
                <w:rPr>
                  <w:sz w:val="24"/>
                  <w:color w:val="0000ff"/>
                </w:rPr>
                <w:t xml:space="preserve">ст. 716</w:t>
              </w:r>
            </w:hyperlink>
            <w:r>
              <w:rPr>
                <w:sz w:val="24"/>
              </w:rPr>
              <w:t xml:space="preserve">, </w:t>
            </w:r>
            <w:hyperlink w:history="0" r:id="rId31" w:tooltip="&quot;Гражданский кодекс Российской Федерации (часть вторая)&quot; от 26.01.1996 N 14-ФЗ (ред. от 07.02.2011) ------------ Недействующая редакция {КонсультантПлюс}">
              <w:r>
                <w:rPr>
                  <w:sz w:val="24"/>
                  <w:color w:val="0000ff"/>
                </w:rPr>
                <w:t xml:space="preserve">719</w:t>
              </w:r>
            </w:hyperlink>
            <w:r>
              <w:rPr>
                <w:sz w:val="24"/>
              </w:rPr>
              <w:t xml:space="preserve"> ГК РФ.</w:t>
            </w:r>
          </w:p>
          <w:p>
            <w:pPr>
              <w:pStyle w:val="0"/>
              <w:spacing w:before="240" w:line-rule="auto"/>
              <w:jc w:val="both"/>
            </w:pPr>
            <w:r>
              <w:rPr>
                <w:sz w:val="24"/>
              </w:rPr>
              <w:t xml:space="preserve">Подрядчик в нарушение требований </w:t>
            </w:r>
            <w:hyperlink w:history="0" r:id="rId32" w:tooltip="&quot;Гражданский кодекс Российской Федерации (часть вторая)&quot; от 26.01.1996 N 14-ФЗ (ред. от 07.02.2011) ------------ Недействующая редакция {КонсультантПлюс}">
              <w:r>
                <w:rPr>
                  <w:sz w:val="24"/>
                  <w:color w:val="0000ff"/>
                </w:rPr>
                <w:t xml:space="preserve">ст. 716</w:t>
              </w:r>
            </w:hyperlink>
            <w:r>
              <w:rPr>
                <w:sz w:val="24"/>
              </w:rPr>
              <w:t xml:space="preserve"> ГК РФ не предупредил заказчика об обстоятельствах, которые препятствуют исполнению договора, и не воспользовался правом, предоставленным ему </w:t>
            </w:r>
            <w:hyperlink w:history="0" r:id="rId33" w:tooltip="&quot;Гражданский кодекс Российской Федерации (часть вторая)&quot; от 26.01.1996 N 14-ФЗ (ред. от 07.02.2011) ------------ Недействующая редакция {КонсультантПлюс}">
              <w:r>
                <w:rPr>
                  <w:sz w:val="24"/>
                  <w:color w:val="0000ff"/>
                </w:rPr>
                <w:t xml:space="preserve">ст. 719</w:t>
              </w:r>
            </w:hyperlink>
            <w:r>
              <w:rPr>
                <w:sz w:val="24"/>
              </w:rPr>
              <w:t xml:space="preserve"> ГК РФ на приостановление работ.</w:t>
            </w:r>
          </w:p>
          <w:p>
            <w:pPr>
              <w:pStyle w:val="0"/>
              <w:spacing w:before="240" w:line-rule="auto"/>
              <w:jc w:val="both"/>
            </w:pPr>
            <w:r>
              <w:rPr>
                <w:sz w:val="24"/>
              </w:rPr>
              <w:t xml:space="preserve">При таких обстоятельствах оснований для отмены обжалуемых судебных актов суд кассационной инстанции не усматривает..."</w:t>
            </w:r>
          </w:p>
        </w:tc>
      </w:tr>
    </w:tbl>
    <w:p>
      <w:pPr>
        <w:pStyle w:val="0"/>
        <w:jc w:val="both"/>
      </w:pPr>
      <w:r>
        <w:rPr>
          <w:sz w:val="24"/>
        </w:rPr>
      </w:r>
    </w:p>
    <w:p>
      <w:pPr>
        <w:pStyle w:val="0"/>
        <w:jc w:val="both"/>
      </w:pPr>
      <w:r>
        <w:rPr>
          <w:sz w:val="24"/>
        </w:rPr>
      </w:r>
    </w:p>
    <w:tbl>
      <w:tblPr>
        <w:tblInd w:w="0" w:type="dxa"/>
        <w:tblW w:w="5000" w:type="pct"/>
        <w:tblBorders>
          <w:top w:val="nil"/>
          <w:left w:val="nil"/>
          <w:bottom w:val="nil"/>
          <w:right w:val="nil"/>
          <w:insideV w:val="nil"/>
          <w:insideH w:val="nil"/>
        </w:tblBorders>
      </w:tblPr>
      <w:tblGrid>
        <w:gridCol w:w="180"/>
        <w:gridCol w:w="420"/>
        <w:gridCol w:w="9427"/>
        <w:gridCol w:w="180"/>
      </w:tblGrid>
      <w:tr>
        <w:tc>
          <w:tcPr>
            <w:tcW w:w="180" w:type="dxa"/>
            <w:tcMar>
              <w:top w:w="0" w:type="dxa"/>
              <w:left w:w="0" w:type="dxa"/>
              <w:bottom w:w="0" w:type="dxa"/>
              <w:right w:w="0" w:type="dxa"/>
            </w:tcMar>
            <w:tcBorders>
              <w:top w:val="nil"/>
              <w:left w:val="nil"/>
              <w:bottom w:val="nil"/>
              <w:right w:val="nil"/>
            </w:tcBorders>
          </w:tcPr>
          <w:p/>
        </w:tc>
        <w:tc>
          <w:tcPr>
            <w:tcW w:w="420" w:type="dxa"/>
            <w:tcMar>
              <w:top w:w="180" w:type="dxa"/>
              <w:left w:w="0" w:type="dxa"/>
              <w:bottom w:w="180" w:type="dxa"/>
              <w:right w:w="0" w:type="dxa"/>
            </w:tcMar>
            <w:tcBorders>
              <w:top w:val="nil"/>
              <w:left w:val="nil"/>
              <w:bottom w:val="nil"/>
              <w:right w:val="nil"/>
            </w:tcBorders>
          </w:tcPr>
          <w:p>
            <w:r>
              <w:drawing>
                <wp:inline distT="0" distB="0" distL="0" distR="0">
                  <wp:extent cx="152400" cy="1524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Mar>
              <w:top w:w="180" w:type="dxa"/>
              <w:left w:w="0" w:type="dxa"/>
              <w:bottom w:w="180" w:type="dxa"/>
              <w:right w:w="0" w:type="dxa"/>
            </w:tcMar>
            <w:tcBorders>
              <w:top w:val="nil"/>
              <w:left w:val="nil"/>
              <w:bottom w:val="nil"/>
              <w:right w:val="nil"/>
            </w:tcBorders>
          </w:tcPr>
          <w:p>
            <w:pPr>
              <w:pStyle w:val="0"/>
              <w:jc w:val="both"/>
            </w:pPr>
            <w:r>
              <w:rPr>
                <w:sz w:val="24"/>
              </w:rPr>
              <w:t xml:space="preserve">См. также </w:t>
            </w:r>
            <w:hyperlink w:history="0" r:id="rId35" w:tooltip="Путеводитель по судебной практике. Подряд. Общие положения {КонсультантПлюс}">
              <w:r>
                <w:rPr>
                  <w:sz w:val="24"/>
                  <w:color w:val="0000ff"/>
                </w:rPr>
                <w:t xml:space="preserve">иные спорные ситуации</w:t>
              </w:r>
            </w:hyperlink>
            <w:r>
              <w:rPr>
                <w:sz w:val="24"/>
              </w:rPr>
              <w:t xml:space="preserve"> по вопросам последствий неисполнения заказчиком встречных обязанностей по договору подряда</w:t>
            </w:r>
          </w:p>
        </w:tc>
        <w:tc>
          <w:tcPr>
            <w:tcW w:w="180" w:type="dxa"/>
            <w:tcMar>
              <w:top w:w="0" w:type="dxa"/>
              <w:left w:w="0" w:type="dxa"/>
              <w:bottom w:w="0" w:type="dxa"/>
              <w:right w:w="0" w:type="dxa"/>
            </w:tcMar>
            <w:tcBorders>
              <w:top w:val="nil"/>
              <w:left w:val="nil"/>
              <w:bottom w:val="nil"/>
              <w:right w:val="nil"/>
            </w:tcBorders>
          </w:tcPr>
          <w:p/>
        </w:tc>
      </w:tr>
    </w:tbl>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2"/>
      <w:headerReference w:type="first" r:id="rId3"/>
      <w:footerReference w:type="default" r:id="rId5"/>
      <w:footerReference w:type="first" r:id="rId5"/>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Путеводитель по судебной практике: Общие положения о подряде.</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06.03.2025</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drawing>
              <wp:inline distT="0" distB="0" distL="0" distR="0">
                <wp:extent cx="1910715" cy="4457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1910715" cy="445770"/>
                        </a:xfrm>
                        <a:prstGeom prst="rect">
                          <a:avLst/>
                        </a:prstGeom>
                        <a:noFill/>
                        <a:ln>
                          <a:noFill/>
                        </a:ln>
                      </pic:spPr>
                    </pic:pic>
                  </a:graphicData>
                </a:graphic>
              </wp:inline>
            </w:drawing>
          </w:r>
          <w:r>
            <w:rPr>
              <w:rFonts w:ascii="Tahoma" w:hAnsi="Tahoma" w:cs="Tahoma"/>
              <w:sz w:val="18"/>
              <w:szCs w:val="18"/>
            </w:rPr>
            <w:br/>
          </w:r>
          <w:r>
            <w:rPr>
              <w:rFonts w:ascii="Tahoma" w:hAnsi="Tahoma" w:cs="Tahoma"/>
              <w:sz w:val="16"/>
              <w:szCs w:val="16"/>
            </w:rPr>
            <w:t>Путеводитель по судебной практике: Общие положения о подряде.</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06.03.2025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header" Target="header1.xml"/>
	<Relationship Id="rId3" Type="http://schemas.openxmlformats.org/officeDocument/2006/relationships/header" Target="header2.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hyperlink" Target="https://login.consultant.ru/link/?req=doc&amp;base=LAW&amp;n=493202&amp;date=06.03.2025&amp;dst=101082&amp;field=134" TargetMode = "External"/>
	<Relationship Id="rId7" Type="http://schemas.openxmlformats.org/officeDocument/2006/relationships/hyperlink" Target="https://login.consultant.ru/link/?req=doc&amp;base=LAW&amp;n=493202&amp;date=06.03.2025&amp;dst=101094&amp;field=134" TargetMode = "External"/>
	<Relationship Id="rId8" Type="http://schemas.openxmlformats.org/officeDocument/2006/relationships/hyperlink" Target="https://login.consultant.ru/link/?req=doc&amp;base=AZS&amp;n=210904&amp;date=06.03.2025&amp;dst=100054&amp;field=134" TargetMode = "External"/>
	<Relationship Id="rId9" Type="http://schemas.openxmlformats.org/officeDocument/2006/relationships/hyperlink" Target="https://login.consultant.ru/link/?req=doc&amp;base=LAW&amp;n=449455&amp;date=06.03.2025&amp;dst=101082&amp;field=134" TargetMode = "External"/>
	<Relationship Id="rId10" Type="http://schemas.openxmlformats.org/officeDocument/2006/relationships/hyperlink" Target="https://login.consultant.ru/link/?req=doc&amp;base=LAW&amp;n=482731&amp;date=06.03.2025&amp;dst=100374&amp;field=134" TargetMode = "External"/>
	<Relationship Id="rId11" Type="http://schemas.openxmlformats.org/officeDocument/2006/relationships/hyperlink" Target="https://login.consultant.ru/link/?req=doc&amp;base=LAW&amp;n=449455&amp;date=06.03.2025&amp;dst=101081&amp;field=134" TargetMode = "External"/>
	<Relationship Id="rId12" Type="http://schemas.openxmlformats.org/officeDocument/2006/relationships/hyperlink" Target="https://login.consultant.ru/link/?req=doc&amp;base=LAW&amp;n=449455&amp;date=06.03.2025&amp;dst=101094&amp;field=134" TargetMode = "External"/>
	<Relationship Id="rId13" Type="http://schemas.openxmlformats.org/officeDocument/2006/relationships/hyperlink" Target="https://login.consultant.ru/link/?req=doc&amp;base=AMS&amp;n=86379&amp;date=06.03.2025&amp;dst=100009&amp;field=134" TargetMode = "External"/>
	<Relationship Id="rId14" Type="http://schemas.openxmlformats.org/officeDocument/2006/relationships/hyperlink" Target="https://login.consultant.ru/link/?req=doc&amp;base=LAW&amp;n=58312&amp;date=06.03.2025&amp;dst=101022&amp;field=134" TargetMode = "External"/>
	<Relationship Id="rId15" Type="http://schemas.openxmlformats.org/officeDocument/2006/relationships/hyperlink" Target="https://login.consultant.ru/link/?req=doc&amp;base=APV&amp;n=96379&amp;date=06.03.2025" TargetMode = "External"/>
	<Relationship Id="rId16" Type="http://schemas.openxmlformats.org/officeDocument/2006/relationships/hyperlink" Target="https://login.consultant.ru/link/?req=doc&amp;base=LAW&amp;n=110205&amp;date=06.03.2025&amp;dst=101082&amp;field=134" TargetMode = "External"/>
	<Relationship Id="rId17" Type="http://schemas.openxmlformats.org/officeDocument/2006/relationships/hyperlink" Target="https://login.consultant.ru/link/?req=doc&amp;base=LAW&amp;n=110205&amp;date=06.03.2025&amp;dst=101082&amp;field=134" TargetMode = "External"/>
	<Relationship Id="rId18" Type="http://schemas.openxmlformats.org/officeDocument/2006/relationships/hyperlink" Target="https://login.consultant.ru/link/?req=doc&amp;base=LAW&amp;n=110205&amp;date=06.03.2025&amp;dst=101086&amp;field=134" TargetMode = "External"/>
	<Relationship Id="rId19" Type="http://schemas.openxmlformats.org/officeDocument/2006/relationships/hyperlink" Target="https://login.consultant.ru/link/?req=doc&amp;base=LAW&amp;n=110205&amp;date=06.03.2025&amp;dst=101081&amp;field=134" TargetMode = "External"/>
	<Relationship Id="rId20" Type="http://schemas.openxmlformats.org/officeDocument/2006/relationships/hyperlink" Target="https://login.consultant.ru/link/?req=doc&amp;base=LAW&amp;n=110205&amp;date=06.03.2025&amp;dst=101094&amp;field=134" TargetMode = "External"/>
	<Relationship Id="rId21" Type="http://schemas.openxmlformats.org/officeDocument/2006/relationships/hyperlink" Target="https://login.consultant.ru/link/?req=doc&amp;base=LAW&amp;n=110205&amp;date=06.03.2025&amp;dst=101086&amp;field=134" TargetMode = "External"/>
	<Relationship Id="rId22" Type="http://schemas.openxmlformats.org/officeDocument/2006/relationships/hyperlink" Target="https://login.consultant.ru/link/?req=doc&amp;base=LAW&amp;n=112770&amp;date=06.03.2025&amp;dst=101920&amp;field=134" TargetMode = "External"/>
	<Relationship Id="rId23" Type="http://schemas.openxmlformats.org/officeDocument/2006/relationships/hyperlink" Target="https://login.consultant.ru/link/?req=doc&amp;base=APV&amp;n=78757&amp;date=06.03.2025" TargetMode = "External"/>
	<Relationship Id="rId24" Type="http://schemas.openxmlformats.org/officeDocument/2006/relationships/hyperlink" Target="https://login.consultant.ru/link/?req=doc&amp;base=LAW&amp;n=83047&amp;date=06.03.2025&amp;dst=101094&amp;field=134" TargetMode = "External"/>
	<Relationship Id="rId25" Type="http://schemas.openxmlformats.org/officeDocument/2006/relationships/hyperlink" Target="https://login.consultant.ru/link/?req=doc&amp;base=LAW&amp;n=26303&amp;date=06.03.2025&amp;dst=100168&amp;field=134" TargetMode = "External"/>
	<Relationship Id="rId26" Type="http://schemas.openxmlformats.org/officeDocument/2006/relationships/hyperlink" Target="https://login.consultant.ru/link/?req=doc&amp;base=LAW&amp;n=83047&amp;date=06.03.2025&amp;dst=101086&amp;field=134" TargetMode = "External"/>
	<Relationship Id="rId27" Type="http://schemas.openxmlformats.org/officeDocument/2006/relationships/hyperlink" Target="https://login.consultant.ru/link/?req=doc&amp;base=ACN&amp;n=70486&amp;date=06.03.2025" TargetMode = "External"/>
	<Relationship Id="rId28" Type="http://schemas.openxmlformats.org/officeDocument/2006/relationships/hyperlink" Target="https://login.consultant.ru/link/?req=doc&amp;base=LAW&amp;n=110205&amp;date=06.03.2025&amp;dst=101094&amp;field=134" TargetMode = "External"/>
	<Relationship Id="rId29" Type="http://schemas.openxmlformats.org/officeDocument/2006/relationships/hyperlink" Target="https://login.consultant.ru/link/?req=doc&amp;base=LAW&amp;n=112770&amp;date=06.03.2025&amp;dst=101605&amp;field=134" TargetMode = "External"/>
	<Relationship Id="rId30" Type="http://schemas.openxmlformats.org/officeDocument/2006/relationships/hyperlink" Target="https://login.consultant.ru/link/?req=doc&amp;base=LAW&amp;n=110205&amp;date=06.03.2025&amp;dst=101081&amp;field=134" TargetMode = "External"/>
	<Relationship Id="rId31" Type="http://schemas.openxmlformats.org/officeDocument/2006/relationships/hyperlink" Target="https://login.consultant.ru/link/?req=doc&amp;base=LAW&amp;n=110205&amp;date=06.03.2025&amp;dst=101094&amp;field=134" TargetMode = "External"/>
	<Relationship Id="rId32" Type="http://schemas.openxmlformats.org/officeDocument/2006/relationships/hyperlink" Target="https://login.consultant.ru/link/?req=doc&amp;base=LAW&amp;n=110205&amp;date=06.03.2025&amp;dst=101081&amp;field=134" TargetMode = "External"/>
	<Relationship Id="rId33" Type="http://schemas.openxmlformats.org/officeDocument/2006/relationships/hyperlink" Target="https://login.consultant.ru/link/?req=doc&amp;base=LAW&amp;n=110205&amp;date=06.03.2025&amp;dst=101094&amp;field=134" TargetMode = "External"/>
	<Relationship Id="rId34" Type="http://schemas.openxmlformats.org/officeDocument/2006/relationships/image" Target="media/image2.png"/>
	<Relationship Id="rId35" Type="http://schemas.openxmlformats.org/officeDocument/2006/relationships/hyperlink" Target="https://login.consultant.ru/link/?req=doc&amp;base=PSP&amp;n=6&amp;date=06.03.2025&amp;dst=101543&amp;field=134"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 Id="rId2" Type="http://schemas.openxmlformats.org/officeDocument/2006/relationships/image" Target="media/image1.png"/>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Путеводитель по судебной практике: Общие положения о подряде.
Является ли непередача заказчиком проектной документации обстоятельством, которое препятствует выполнению работ по договору подряда
(КонсультантПлюс, 2025)</dc:title>
  <dcterms:created xsi:type="dcterms:W3CDTF">2025-03-06T05:25:54Z</dcterms:created>
</cp:coreProperties>
</file>